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7DDC" w14:textId="003AFA71" w:rsidR="008D5F51" w:rsidRPr="008D5F51" w:rsidRDefault="008D5F51" w:rsidP="008D5F51">
      <w:pPr>
        <w:spacing w:after="40"/>
        <w:rPr>
          <w:b/>
          <w:bCs/>
          <w:lang w:val="sr-Cyrl-RS"/>
        </w:rPr>
      </w:pPr>
      <w:r w:rsidRPr="008D5F51">
        <w:rPr>
          <w:b/>
          <w:bCs/>
          <w:lang w:val="sr-Cyrl-RS"/>
        </w:rPr>
        <w:t>Методологија педагошких истраживања</w:t>
      </w:r>
    </w:p>
    <w:p w14:paraId="1980B457" w14:textId="0710BEAE" w:rsidR="008D5F51" w:rsidRDefault="008D5F51" w:rsidP="008D5F51">
      <w:pPr>
        <w:spacing w:after="40"/>
        <w:rPr>
          <w:lang w:val="sr-Cyrl-RS"/>
        </w:rPr>
      </w:pPr>
      <w:r w:rsidRPr="008D5F51">
        <w:rPr>
          <w:b/>
          <w:bCs/>
          <w:lang w:val="sr-Cyrl-RS"/>
        </w:rPr>
        <w:t>Студијски програм</w:t>
      </w:r>
      <w:r>
        <w:rPr>
          <w:lang w:val="sr-Cyrl-RS"/>
        </w:rPr>
        <w:t>: основне академске студије</w:t>
      </w:r>
    </w:p>
    <w:p w14:paraId="1A136836" w14:textId="3F6E96D9" w:rsidR="008D5F51" w:rsidRDefault="008D5F51" w:rsidP="008D5F51">
      <w:pPr>
        <w:spacing w:after="40"/>
        <w:rPr>
          <w:lang w:val="sr-Cyrl-RS"/>
        </w:rPr>
      </w:pPr>
      <w:r w:rsidRPr="008D5F51">
        <w:rPr>
          <w:b/>
          <w:bCs/>
          <w:lang w:val="sr-Cyrl-RS"/>
        </w:rPr>
        <w:t>Ипитни рок:</w:t>
      </w:r>
      <w:r>
        <w:rPr>
          <w:lang w:val="sr-Cyrl-RS"/>
        </w:rPr>
        <w:t xml:space="preserve"> надокнада јануарског испитног рока</w:t>
      </w:r>
    </w:p>
    <w:p w14:paraId="0630C36B" w14:textId="11F18EC4" w:rsidR="008D5F51" w:rsidRDefault="008D5F51" w:rsidP="008D5F51">
      <w:pPr>
        <w:spacing w:after="40"/>
        <w:rPr>
          <w:lang w:val="sr-Cyrl-RS"/>
        </w:rPr>
      </w:pPr>
      <w:r w:rsidRPr="008D5F51">
        <w:rPr>
          <w:b/>
          <w:bCs/>
          <w:lang w:val="sr-Cyrl-RS"/>
        </w:rPr>
        <w:t>Предметни наставници:</w:t>
      </w:r>
      <w:r>
        <w:rPr>
          <w:lang w:val="sr-Cyrl-RS"/>
        </w:rPr>
        <w:t xml:space="preserve"> проф.др Предраг Живковић, асс.Недељко Милановић</w:t>
      </w:r>
    </w:p>
    <w:p w14:paraId="110AD392" w14:textId="77777777" w:rsidR="008D5F51" w:rsidRDefault="008D5F51" w:rsidP="008D5F51">
      <w:pPr>
        <w:spacing w:after="40"/>
        <w:rPr>
          <w:lang w:val="sr-Cyrl-RS"/>
        </w:rPr>
      </w:pPr>
    </w:p>
    <w:p w14:paraId="660B9BD2" w14:textId="771A20DC" w:rsidR="008D5F51" w:rsidRPr="008D5F51" w:rsidRDefault="008D5F51" w:rsidP="008D5F51">
      <w:pPr>
        <w:spacing w:after="40"/>
        <w:jc w:val="center"/>
        <w:rPr>
          <w:b/>
          <w:bCs/>
          <w:lang w:val="sr-Cyrl-RS"/>
        </w:rPr>
      </w:pPr>
      <w:r w:rsidRPr="008D5F51">
        <w:rPr>
          <w:b/>
          <w:bCs/>
          <w:lang w:val="sr-Cyrl-RS"/>
        </w:rPr>
        <w:t xml:space="preserve">РЕЗУЛТАТАИ СА </w:t>
      </w:r>
      <w:r w:rsidRPr="008D5F51">
        <w:rPr>
          <w:b/>
          <w:bCs/>
          <w:lang w:val="sr-Latn-RS"/>
        </w:rPr>
        <w:t xml:space="preserve">SPSS </w:t>
      </w:r>
      <w:r w:rsidRPr="008D5F51">
        <w:rPr>
          <w:b/>
          <w:bCs/>
          <w:lang w:val="sr-Cyrl-RS"/>
        </w:rPr>
        <w:t>КОЛОКВИЈУМА ИЗ МЕТОДОЛОГИЈЕ ПЕДАГОШКИХ ИСТРАЖИВАЊА ОД 15.7.2025.ГОДИНЕ (НАДОКНАДА ЈАНУАРСКОГ РОКА)</w:t>
      </w:r>
    </w:p>
    <w:p w14:paraId="7BD188B2" w14:textId="77777777" w:rsidR="008D5F51" w:rsidRDefault="008D5F51" w:rsidP="008D5F51">
      <w:pPr>
        <w:spacing w:after="40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803"/>
        <w:gridCol w:w="1282"/>
        <w:gridCol w:w="1178"/>
        <w:gridCol w:w="1179"/>
        <w:gridCol w:w="1175"/>
        <w:gridCol w:w="1175"/>
      </w:tblGrid>
      <w:tr w:rsidR="008D5F51" w14:paraId="590C9B50" w14:textId="77777777" w:rsidTr="008D5F51">
        <w:tc>
          <w:tcPr>
            <w:tcW w:w="562" w:type="dxa"/>
            <w:shd w:val="clear" w:color="auto" w:fill="D9D9D9" w:themeFill="background1" w:themeFillShade="D9"/>
          </w:tcPr>
          <w:p w14:paraId="7B59BCF0" w14:textId="77777777" w:rsidR="008D5F51" w:rsidRDefault="008D5F51" w:rsidP="008D5F51">
            <w:pPr>
              <w:spacing w:after="40"/>
              <w:jc w:val="both"/>
              <w:rPr>
                <w:lang w:val="sr-Cyrl-R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CB24291" w14:textId="272275AA" w:rsidR="008D5F51" w:rsidRDefault="008D5F51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1DB0866D" w14:textId="3E039309" w:rsidR="008D5F51" w:rsidRP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1821BD98" w14:textId="2B6D1418" w:rsidR="008D5F51" w:rsidRP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База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1733A52" w14:textId="060AF5E6" w:rsidR="008D5F51" w:rsidRPr="008D5F51" w:rsidRDefault="008D5F51" w:rsidP="008D5F51">
            <w:pPr>
              <w:spacing w:after="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As/Sd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1C914E48" w14:textId="6A286FE6" w:rsidR="008D5F51" w:rsidRPr="008D5F51" w:rsidRDefault="008D5F51" w:rsidP="008D5F51">
            <w:pPr>
              <w:spacing w:after="40"/>
              <w:jc w:val="center"/>
              <w:rPr>
                <w:lang w:val="sr-Latn-RS"/>
              </w:rPr>
            </w:pPr>
            <w:r>
              <w:rPr>
                <w:rFonts w:cstheme="minorHAnsi"/>
                <w:lang w:val="sr-Cyrl-RS"/>
              </w:rPr>
              <w:t>ꭓ</w:t>
            </w:r>
            <w:r>
              <w:rPr>
                <w:rFonts w:ascii="Calibri" w:hAnsi="Calibri" w:cs="Calibri"/>
                <w:lang w:val="sr-Cyrl-RS"/>
              </w:rPr>
              <w:t>²</w:t>
            </w:r>
            <w:r>
              <w:rPr>
                <w:lang w:val="sr-Latn-RS"/>
              </w:rPr>
              <w:t>-test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0D74E89E" w14:textId="6F3F229B" w:rsidR="008D5F51" w:rsidRPr="008D5F51" w:rsidRDefault="008D5F51" w:rsidP="008D5F51">
            <w:pPr>
              <w:spacing w:after="4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t-test</w:t>
            </w:r>
          </w:p>
        </w:tc>
      </w:tr>
      <w:tr w:rsidR="008D5F51" w14:paraId="324B6EEB" w14:textId="77777777" w:rsidTr="008D5F51">
        <w:tc>
          <w:tcPr>
            <w:tcW w:w="562" w:type="dxa"/>
          </w:tcPr>
          <w:p w14:paraId="53AF2274" w14:textId="25DFAD66" w:rsidR="008D5F51" w:rsidRP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</w:tcPr>
          <w:p w14:paraId="00C9A68B" w14:textId="622B1B5B" w:rsidR="008D5F51" w:rsidRDefault="008D5F51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Владимир Радошевић</w:t>
            </w:r>
          </w:p>
        </w:tc>
        <w:tc>
          <w:tcPr>
            <w:tcW w:w="1190" w:type="dxa"/>
          </w:tcPr>
          <w:p w14:paraId="5306D346" w14:textId="0C13B7F6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2020/0021</w:t>
            </w:r>
          </w:p>
        </w:tc>
        <w:tc>
          <w:tcPr>
            <w:tcW w:w="1191" w:type="dxa"/>
          </w:tcPr>
          <w:p w14:paraId="47E407C9" w14:textId="6B851B93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0" w:type="dxa"/>
          </w:tcPr>
          <w:p w14:paraId="120B89C8" w14:textId="78A90179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5FB17660" w14:textId="06AA6D7B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91" w:type="dxa"/>
          </w:tcPr>
          <w:p w14:paraId="36172DF9" w14:textId="5336B829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D5F51" w14:paraId="3D0B2E28" w14:textId="77777777" w:rsidTr="008D5F51">
        <w:tc>
          <w:tcPr>
            <w:tcW w:w="562" w:type="dxa"/>
          </w:tcPr>
          <w:p w14:paraId="12EAEF76" w14:textId="0E75EF4C" w:rsidR="008D5F51" w:rsidRP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2835" w:type="dxa"/>
          </w:tcPr>
          <w:p w14:paraId="59F13D49" w14:textId="3A1D4384" w:rsidR="008D5F51" w:rsidRDefault="008D5F51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Тодосијевић</w:t>
            </w:r>
          </w:p>
        </w:tc>
        <w:tc>
          <w:tcPr>
            <w:tcW w:w="1190" w:type="dxa"/>
          </w:tcPr>
          <w:p w14:paraId="16C8F4EF" w14:textId="3C7AD096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2020/0065</w:t>
            </w:r>
          </w:p>
        </w:tc>
        <w:tc>
          <w:tcPr>
            <w:tcW w:w="1191" w:type="dxa"/>
          </w:tcPr>
          <w:p w14:paraId="36693F61" w14:textId="4EA0CBD4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90" w:type="dxa"/>
          </w:tcPr>
          <w:p w14:paraId="7EB13BCF" w14:textId="0948A6F6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705070A7" w14:textId="4339D16F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91" w:type="dxa"/>
          </w:tcPr>
          <w:p w14:paraId="58FEABA1" w14:textId="1C246449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D5F51" w14:paraId="66E06107" w14:textId="77777777" w:rsidTr="008D5F51">
        <w:tc>
          <w:tcPr>
            <w:tcW w:w="562" w:type="dxa"/>
          </w:tcPr>
          <w:p w14:paraId="70F6993B" w14:textId="435A3EC2" w:rsidR="008D5F51" w:rsidRP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2835" w:type="dxa"/>
          </w:tcPr>
          <w:p w14:paraId="3F61716F" w14:textId="2762D0D4" w:rsidR="008D5F51" w:rsidRDefault="008D5F51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Ашанин</w:t>
            </w:r>
          </w:p>
        </w:tc>
        <w:tc>
          <w:tcPr>
            <w:tcW w:w="1190" w:type="dxa"/>
          </w:tcPr>
          <w:p w14:paraId="184972B0" w14:textId="55DB72A9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2017/0275</w:t>
            </w:r>
          </w:p>
        </w:tc>
        <w:tc>
          <w:tcPr>
            <w:tcW w:w="1191" w:type="dxa"/>
          </w:tcPr>
          <w:p w14:paraId="54C188BA" w14:textId="5ECA9EBA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90" w:type="dxa"/>
          </w:tcPr>
          <w:p w14:paraId="1FA729A7" w14:textId="368C640D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6AF5BC97" w14:textId="42E70B95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91" w:type="dxa"/>
          </w:tcPr>
          <w:p w14:paraId="7050CD49" w14:textId="34B42A32" w:rsidR="008D5F51" w:rsidRDefault="008D5F51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D5F51" w14:paraId="63AFA5E3" w14:textId="77777777" w:rsidTr="008D5F51">
        <w:tc>
          <w:tcPr>
            <w:tcW w:w="562" w:type="dxa"/>
          </w:tcPr>
          <w:p w14:paraId="48F73EF5" w14:textId="77582F72" w:rsidR="008D5F51" w:rsidRP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2835" w:type="dxa"/>
          </w:tcPr>
          <w:p w14:paraId="503708AE" w14:textId="6113502B" w:rsidR="008D5F51" w:rsidRDefault="00543E16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Костић</w:t>
            </w:r>
          </w:p>
        </w:tc>
        <w:tc>
          <w:tcPr>
            <w:tcW w:w="1190" w:type="dxa"/>
          </w:tcPr>
          <w:p w14:paraId="6A54E695" w14:textId="21A4A09A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2017/0267</w:t>
            </w:r>
          </w:p>
        </w:tc>
        <w:tc>
          <w:tcPr>
            <w:tcW w:w="1191" w:type="dxa"/>
          </w:tcPr>
          <w:p w14:paraId="561EC722" w14:textId="43B20013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190" w:type="dxa"/>
          </w:tcPr>
          <w:p w14:paraId="75CA377E" w14:textId="308A336C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69BFDC4D" w14:textId="40E37A45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1" w:type="dxa"/>
          </w:tcPr>
          <w:p w14:paraId="007355CF" w14:textId="71D68035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D5F51" w14:paraId="3BD68AE7" w14:textId="77777777" w:rsidTr="008D5F51">
        <w:tc>
          <w:tcPr>
            <w:tcW w:w="562" w:type="dxa"/>
          </w:tcPr>
          <w:p w14:paraId="647BDE70" w14:textId="4C1487A9" w:rsidR="008D5F51" w:rsidRP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2835" w:type="dxa"/>
          </w:tcPr>
          <w:p w14:paraId="7F116658" w14:textId="0CCC029C" w:rsidR="008D5F51" w:rsidRDefault="00543E16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Јоцић</w:t>
            </w:r>
          </w:p>
        </w:tc>
        <w:tc>
          <w:tcPr>
            <w:tcW w:w="1190" w:type="dxa"/>
          </w:tcPr>
          <w:p w14:paraId="5990413E" w14:textId="07D9F148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/0029</w:t>
            </w:r>
          </w:p>
        </w:tc>
        <w:tc>
          <w:tcPr>
            <w:tcW w:w="1191" w:type="dxa"/>
          </w:tcPr>
          <w:p w14:paraId="0E23CA5B" w14:textId="4F0A139F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0" w:type="dxa"/>
          </w:tcPr>
          <w:p w14:paraId="0E16CEF1" w14:textId="20F99919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1C0DAAC7" w14:textId="22731F3D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1" w:type="dxa"/>
          </w:tcPr>
          <w:p w14:paraId="535D42BF" w14:textId="358221C1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8D5F51" w14:paraId="365C0130" w14:textId="77777777" w:rsidTr="008D5F51">
        <w:tc>
          <w:tcPr>
            <w:tcW w:w="562" w:type="dxa"/>
          </w:tcPr>
          <w:p w14:paraId="10318181" w14:textId="02C1B1CF" w:rsid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2835" w:type="dxa"/>
          </w:tcPr>
          <w:p w14:paraId="5641F67F" w14:textId="515A89E3" w:rsidR="008D5F51" w:rsidRDefault="00543E16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Стојадиновић</w:t>
            </w:r>
          </w:p>
        </w:tc>
        <w:tc>
          <w:tcPr>
            <w:tcW w:w="1190" w:type="dxa"/>
          </w:tcPr>
          <w:p w14:paraId="3B9A4EAA" w14:textId="53A4F480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2017/0253</w:t>
            </w:r>
          </w:p>
        </w:tc>
        <w:tc>
          <w:tcPr>
            <w:tcW w:w="1191" w:type="dxa"/>
          </w:tcPr>
          <w:p w14:paraId="29C89225" w14:textId="7A44A4B1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0" w:type="dxa"/>
          </w:tcPr>
          <w:p w14:paraId="0E9B6CBC" w14:textId="2F759C9E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7BA73339" w14:textId="4E063316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1" w:type="dxa"/>
          </w:tcPr>
          <w:p w14:paraId="5865041F" w14:textId="5EE2BD17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8D5F51" w14:paraId="34DC04A7" w14:textId="77777777" w:rsidTr="008D5F51">
        <w:tc>
          <w:tcPr>
            <w:tcW w:w="562" w:type="dxa"/>
          </w:tcPr>
          <w:p w14:paraId="3421A00D" w14:textId="2E9E2098" w:rsidR="008D5F51" w:rsidRDefault="008D5F51" w:rsidP="008D5F51">
            <w:pPr>
              <w:spacing w:after="40"/>
              <w:jc w:val="both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2835" w:type="dxa"/>
          </w:tcPr>
          <w:p w14:paraId="0905DE2E" w14:textId="0A83C594" w:rsidR="008D5F51" w:rsidRDefault="00543E16" w:rsidP="008D5F51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Ивановић</w:t>
            </w:r>
          </w:p>
        </w:tc>
        <w:tc>
          <w:tcPr>
            <w:tcW w:w="1190" w:type="dxa"/>
          </w:tcPr>
          <w:p w14:paraId="41293AD1" w14:textId="501C204F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2020/0245</w:t>
            </w:r>
          </w:p>
        </w:tc>
        <w:tc>
          <w:tcPr>
            <w:tcW w:w="1191" w:type="dxa"/>
          </w:tcPr>
          <w:p w14:paraId="65C22EED" w14:textId="621047FF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0" w:type="dxa"/>
          </w:tcPr>
          <w:p w14:paraId="658F337B" w14:textId="612CE72E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1191" w:type="dxa"/>
          </w:tcPr>
          <w:p w14:paraId="41B6D96A" w14:textId="12ADAD4D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191" w:type="dxa"/>
          </w:tcPr>
          <w:p w14:paraId="1EBF8848" w14:textId="2BDE116E" w:rsidR="008D5F51" w:rsidRDefault="00543E16" w:rsidP="008D5F51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14:paraId="3AFD51FD" w14:textId="77777777" w:rsidR="008D5F51" w:rsidRDefault="008D5F51" w:rsidP="008D5F51">
      <w:pPr>
        <w:spacing w:after="40"/>
        <w:jc w:val="both"/>
        <w:rPr>
          <w:lang w:val="sr-Cyrl-RS"/>
        </w:rPr>
      </w:pPr>
    </w:p>
    <w:p w14:paraId="60265D7E" w14:textId="46415BE1" w:rsidR="00543E16" w:rsidRDefault="00543E16" w:rsidP="008D5F51">
      <w:pPr>
        <w:spacing w:after="40"/>
        <w:jc w:val="both"/>
        <w:rPr>
          <w:lang w:val="sr-Cyrl-RS"/>
        </w:rPr>
      </w:pPr>
      <w:r w:rsidRPr="00543E16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 23.7.2025.године у 11.30 сати.</w:t>
      </w:r>
    </w:p>
    <w:p w14:paraId="1284D526" w14:textId="77777777" w:rsidR="008D5F51" w:rsidRDefault="008D5F51" w:rsidP="008D5F51">
      <w:pPr>
        <w:spacing w:after="40"/>
        <w:jc w:val="center"/>
        <w:rPr>
          <w:lang w:val="sr-Cyrl-RS"/>
        </w:rPr>
      </w:pPr>
    </w:p>
    <w:p w14:paraId="33675D49" w14:textId="77777777" w:rsidR="008D5F51" w:rsidRPr="008D5F51" w:rsidRDefault="008D5F51" w:rsidP="008D5F51">
      <w:pPr>
        <w:spacing w:after="40"/>
        <w:jc w:val="both"/>
        <w:rPr>
          <w:lang w:val="sr-Cyrl-RS"/>
        </w:rPr>
      </w:pPr>
    </w:p>
    <w:sectPr w:rsidR="008D5F51" w:rsidRPr="008D5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51"/>
    <w:rsid w:val="001D5BC2"/>
    <w:rsid w:val="00543E16"/>
    <w:rsid w:val="008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07E"/>
  <w15:chartTrackingRefBased/>
  <w15:docId w15:val="{E95AD98F-E0B7-45B7-BE3E-7228C66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F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F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F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F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F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D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2025-07-16T05:51:00Z</dcterms:created>
  <dcterms:modified xsi:type="dcterms:W3CDTF">2025-07-16T06:06:00Z</dcterms:modified>
</cp:coreProperties>
</file>