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7"/>
        <w:tblW w:w="1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6"/>
        <w:gridCol w:w="1600"/>
        <w:gridCol w:w="2232"/>
        <w:gridCol w:w="2350"/>
        <w:gridCol w:w="2916"/>
      </w:tblGrid>
      <w:tr w:rsidR="008A7EB0" w:rsidRPr="008A7EB0" w:rsidTr="00D42503">
        <w:trPr>
          <w:trHeight w:val="226"/>
        </w:trPr>
        <w:tc>
          <w:tcPr>
            <w:tcW w:w="11204" w:type="dxa"/>
            <w:gridSpan w:val="5"/>
            <w:vAlign w:val="center"/>
          </w:tcPr>
          <w:p w:rsidR="008A7EB0" w:rsidRPr="00D42503" w:rsidRDefault="00AF4B6B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program</w:t>
            </w:r>
            <w:proofErr w:type="spellEnd"/>
            <w:r w:rsidR="008A7EB0" w:rsidRPr="00AF4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:</w:t>
            </w:r>
            <w:r w:rsidR="008A7EB0" w:rsidRPr="004303F4">
              <w:rPr>
                <w:sz w:val="20"/>
                <w:szCs w:val="20"/>
              </w:rPr>
              <w:t xml:space="preserve"> </w:t>
            </w:r>
            <w:r w:rsidR="00D42503">
              <w:rPr>
                <w:rFonts w:ascii="Times New Roman" w:hAnsi="Times New Roman" w:cs="Times New Roman"/>
                <w:sz w:val="20"/>
                <w:szCs w:val="20"/>
              </w:rPr>
              <w:t>Not applicable</w:t>
            </w:r>
          </w:p>
        </w:tc>
      </w:tr>
      <w:tr w:rsidR="008A7EB0" w:rsidRPr="008A7EB0" w:rsidTr="00D42503">
        <w:trPr>
          <w:trHeight w:val="226"/>
        </w:trPr>
        <w:tc>
          <w:tcPr>
            <w:tcW w:w="11204" w:type="dxa"/>
            <w:gridSpan w:val="5"/>
            <w:vAlign w:val="center"/>
          </w:tcPr>
          <w:p w:rsidR="008A7EB0" w:rsidRPr="004303F4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AF4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CS"/>
              </w:rPr>
              <w:t>Type and level of studies</w:t>
            </w:r>
            <w:r w:rsidR="004303F4" w:rsidRPr="00AF4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CS"/>
              </w:rPr>
              <w:t>:</w:t>
            </w:r>
            <w:r w:rsidR="004303F4" w:rsidRPr="00430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4B6B">
              <w:rPr>
                <w:rFonts w:ascii="Times New Roman" w:hAnsi="Times New Roman" w:cs="Times New Roman"/>
                <w:sz w:val="20"/>
                <w:szCs w:val="20"/>
              </w:rPr>
              <w:t>Bachelor studies; Master s</w:t>
            </w:r>
            <w:r w:rsidR="004303F4" w:rsidRPr="00815365">
              <w:rPr>
                <w:rFonts w:ascii="Times New Roman" w:hAnsi="Times New Roman" w:cs="Times New Roman"/>
                <w:sz w:val="20"/>
                <w:szCs w:val="20"/>
              </w:rPr>
              <w:t>tudies</w:t>
            </w:r>
          </w:p>
        </w:tc>
      </w:tr>
      <w:tr w:rsidR="008A7EB0" w:rsidRPr="008A7EB0" w:rsidTr="00D42503">
        <w:trPr>
          <w:trHeight w:val="226"/>
        </w:trPr>
        <w:tc>
          <w:tcPr>
            <w:tcW w:w="11204" w:type="dxa"/>
            <w:gridSpan w:val="5"/>
            <w:vAlign w:val="center"/>
          </w:tcPr>
          <w:p w:rsidR="008A7EB0" w:rsidRPr="008A7EB0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Course unit</w:t>
            </w: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: </w:t>
            </w:r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 </w:t>
            </w:r>
            <w:r w:rsidR="00CA18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Serbian as Foreign Language</w:t>
            </w:r>
          </w:p>
        </w:tc>
      </w:tr>
      <w:tr w:rsidR="008A7EB0" w:rsidRPr="008A7EB0" w:rsidTr="00D42503">
        <w:trPr>
          <w:trHeight w:val="226"/>
        </w:trPr>
        <w:tc>
          <w:tcPr>
            <w:tcW w:w="11204" w:type="dxa"/>
            <w:gridSpan w:val="5"/>
            <w:vAlign w:val="center"/>
          </w:tcPr>
          <w:p w:rsidR="008A7EB0" w:rsidRPr="00CA1895" w:rsidRDefault="00AF4B6B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Teacher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charge</w:t>
            </w:r>
            <w:proofErr w:type="spellEnd"/>
            <w:r w:rsidR="008A7EB0"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Jelena</w:t>
            </w:r>
            <w:proofErr w:type="spellEnd"/>
            <w:r w:rsidR="00CA18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="00CA18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Spasić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, PhD, assistant professor</w:t>
            </w:r>
          </w:p>
        </w:tc>
      </w:tr>
      <w:tr w:rsidR="008A7EB0" w:rsidRPr="008A7EB0" w:rsidTr="00D42503">
        <w:trPr>
          <w:trHeight w:val="226"/>
        </w:trPr>
        <w:tc>
          <w:tcPr>
            <w:tcW w:w="11204" w:type="dxa"/>
            <w:gridSpan w:val="5"/>
            <w:vAlign w:val="center"/>
          </w:tcPr>
          <w:p w:rsidR="008A7EB0" w:rsidRPr="008A7EB0" w:rsidRDefault="008A7EB0" w:rsidP="00D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sr-Latn-CS"/>
              </w:rPr>
            </w:pPr>
            <w:r w:rsidRPr="00AF4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CS"/>
              </w:rPr>
              <w:t>Language of instruction: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English</w:t>
            </w:r>
          </w:p>
        </w:tc>
      </w:tr>
      <w:tr w:rsidR="008A7EB0" w:rsidRPr="008A7EB0" w:rsidTr="00D42503">
        <w:trPr>
          <w:trHeight w:val="226"/>
        </w:trPr>
        <w:tc>
          <w:tcPr>
            <w:tcW w:w="11204" w:type="dxa"/>
            <w:gridSpan w:val="5"/>
            <w:vAlign w:val="center"/>
          </w:tcPr>
          <w:p w:rsidR="008A7EB0" w:rsidRPr="00D42503" w:rsidRDefault="00AF4B6B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AF4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ECTS</w:t>
            </w:r>
            <w:r w:rsidRPr="00AF4B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F4B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credits and course status</w:t>
            </w:r>
            <w:r w:rsidR="00D42503">
              <w:rPr>
                <w:rFonts w:ascii="Times New Roman" w:hAnsi="Times New Roman" w:cs="Times New Roman"/>
                <w:bCs/>
                <w:sz w:val="20"/>
                <w:szCs w:val="20"/>
                <w:lang w:val="sr-Latn-RS"/>
              </w:rPr>
              <w:t xml:space="preserve">: </w:t>
            </w:r>
            <w:proofErr w:type="spellStart"/>
            <w:r w:rsidR="00D42503">
              <w:rPr>
                <w:rFonts w:ascii="Times New Roman" w:hAnsi="Times New Roman" w:cs="Times New Roman"/>
                <w:bCs/>
                <w:sz w:val="20"/>
                <w:szCs w:val="20"/>
                <w:lang w:val="sr-Latn-RS"/>
              </w:rPr>
              <w:t>not</w:t>
            </w:r>
            <w:proofErr w:type="spellEnd"/>
            <w:r w:rsidR="00D42503">
              <w:rPr>
                <w:rFonts w:ascii="Times New Roman" w:hAnsi="Times New Roman" w:cs="Times New Roman"/>
                <w:bCs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="00D42503">
              <w:rPr>
                <w:rFonts w:ascii="Times New Roman" w:hAnsi="Times New Roman" w:cs="Times New Roman"/>
                <w:bCs/>
                <w:sz w:val="20"/>
                <w:szCs w:val="20"/>
                <w:lang w:val="sr-Latn-RS"/>
              </w:rPr>
              <w:t>applicable</w:t>
            </w:r>
            <w:proofErr w:type="spellEnd"/>
          </w:p>
        </w:tc>
      </w:tr>
      <w:tr w:rsidR="008A7EB0" w:rsidRPr="008A7EB0" w:rsidTr="00D42503">
        <w:trPr>
          <w:trHeight w:val="226"/>
        </w:trPr>
        <w:tc>
          <w:tcPr>
            <w:tcW w:w="11204" w:type="dxa"/>
            <w:gridSpan w:val="5"/>
            <w:vAlign w:val="center"/>
          </w:tcPr>
          <w:p w:rsidR="008A7EB0" w:rsidRPr="008A7EB0" w:rsidRDefault="008A7EB0" w:rsidP="00D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proofErr w:type="spellStart"/>
            <w:r w:rsidRPr="00AF4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Prerequisites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:</w:t>
            </w:r>
            <w:r w:rsidR="00AF4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</w:t>
            </w:r>
            <w:r w:rsidR="00AF4B6B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/</w:t>
            </w:r>
          </w:p>
        </w:tc>
      </w:tr>
      <w:tr w:rsidR="008A7EB0" w:rsidRPr="008A7EB0" w:rsidTr="00D42503">
        <w:trPr>
          <w:trHeight w:val="226"/>
        </w:trPr>
        <w:tc>
          <w:tcPr>
            <w:tcW w:w="11204" w:type="dxa"/>
            <w:gridSpan w:val="5"/>
            <w:vAlign w:val="center"/>
          </w:tcPr>
          <w:p w:rsidR="008A7EB0" w:rsidRPr="00AF4B6B" w:rsidRDefault="008A7EB0" w:rsidP="00D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F4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CS"/>
              </w:rPr>
              <w:t>Semester</w:t>
            </w:r>
            <w:r w:rsidR="00AF4B6B" w:rsidRPr="00AF4B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CS"/>
              </w:rPr>
              <w:t>:</w:t>
            </w:r>
            <w:r w:rsidR="00AF4B6B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Winter </w:t>
            </w:r>
            <w:r w:rsidR="00D42503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or</w:t>
            </w:r>
            <w:r w:rsidR="00AF4B6B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r w:rsidR="00D42503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summer</w:t>
            </w:r>
            <w:r w:rsidR="00AF4B6B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semester</w:t>
            </w:r>
          </w:p>
        </w:tc>
      </w:tr>
      <w:tr w:rsidR="008A7EB0" w:rsidRPr="008A7EB0" w:rsidTr="00D42503">
        <w:trPr>
          <w:trHeight w:val="226"/>
        </w:trPr>
        <w:tc>
          <w:tcPr>
            <w:tcW w:w="11204" w:type="dxa"/>
            <w:gridSpan w:val="5"/>
            <w:vAlign w:val="center"/>
          </w:tcPr>
          <w:p w:rsidR="008A7EB0" w:rsidRDefault="008A7EB0" w:rsidP="00D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</w:pPr>
            <w:proofErr w:type="spellStart"/>
            <w:r w:rsidRPr="008A7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Course</w:t>
            </w:r>
            <w:proofErr w:type="spellEnd"/>
            <w:r w:rsidRPr="008A7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8A7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unit</w:t>
            </w:r>
            <w:proofErr w:type="spellEnd"/>
            <w:r w:rsidRPr="008A7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8A7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CS" w:eastAsia="sr-Latn-CS"/>
              </w:rPr>
              <w:t>objective</w:t>
            </w:r>
            <w:proofErr w:type="spellEnd"/>
          </w:p>
          <w:p w:rsidR="008A7EB0" w:rsidRPr="00D42503" w:rsidRDefault="007C6B5C" w:rsidP="00D4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proofErr w:type="spellStart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This</w:t>
            </w:r>
            <w:proofErr w:type="spellEnd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course</w:t>
            </w:r>
            <w:proofErr w:type="spellEnd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is </w:t>
            </w:r>
            <w:proofErr w:type="spellStart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designed</w:t>
            </w:r>
            <w:proofErr w:type="spellEnd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for</w:t>
            </w:r>
            <w:proofErr w:type="spellEnd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foreigners</w:t>
            </w:r>
            <w:proofErr w:type="spellEnd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to </w:t>
            </w:r>
            <w:proofErr w:type="spellStart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acquire</w:t>
            </w:r>
            <w:proofErr w:type="spellEnd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and</w:t>
            </w:r>
            <w:proofErr w:type="spellEnd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develop</w:t>
            </w:r>
            <w:proofErr w:type="spellEnd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the</w:t>
            </w:r>
            <w:proofErr w:type="spellEnd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Serbian</w:t>
            </w:r>
            <w:proofErr w:type="spellEnd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language</w:t>
            </w:r>
            <w:proofErr w:type="spellEnd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knowledge</w:t>
            </w:r>
            <w:proofErr w:type="spellEnd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and</w:t>
            </w:r>
            <w:proofErr w:type="spellEnd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skills</w:t>
            </w:r>
            <w:proofErr w:type="spellEnd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. </w:t>
            </w:r>
            <w:proofErr w:type="spellStart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The</w:t>
            </w:r>
            <w:proofErr w:type="spellEnd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aim</w:t>
            </w:r>
            <w:proofErr w:type="spellEnd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of</w:t>
            </w:r>
            <w:proofErr w:type="spellEnd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the</w:t>
            </w:r>
            <w:proofErr w:type="spellEnd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syllabus</w:t>
            </w:r>
            <w:proofErr w:type="spellEnd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is to </w:t>
            </w:r>
            <w:proofErr w:type="spellStart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prepare</w:t>
            </w:r>
            <w:proofErr w:type="spellEnd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students</w:t>
            </w:r>
            <w:proofErr w:type="spellEnd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to </w:t>
            </w:r>
            <w:proofErr w:type="spellStart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use</w:t>
            </w:r>
            <w:proofErr w:type="spellEnd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Serbian</w:t>
            </w:r>
            <w:proofErr w:type="spellEnd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for</w:t>
            </w:r>
            <w:proofErr w:type="spellEnd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their</w:t>
            </w:r>
            <w:proofErr w:type="spellEnd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professional</w:t>
            </w:r>
            <w:proofErr w:type="spellEnd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studies</w:t>
            </w:r>
            <w:proofErr w:type="spellEnd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in </w:t>
            </w:r>
            <w:proofErr w:type="spellStart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the</w:t>
            </w:r>
            <w:proofErr w:type="spellEnd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Faculty</w:t>
            </w:r>
            <w:proofErr w:type="spellEnd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of</w:t>
            </w:r>
            <w:proofErr w:type="spellEnd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Education</w:t>
            </w:r>
            <w:proofErr w:type="spellEnd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and</w:t>
            </w:r>
            <w:proofErr w:type="spellEnd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for</w:t>
            </w:r>
            <w:proofErr w:type="spellEnd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communication</w:t>
            </w:r>
            <w:proofErr w:type="spellEnd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in </w:t>
            </w:r>
            <w:proofErr w:type="spellStart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real</w:t>
            </w:r>
            <w:proofErr w:type="spellEnd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life</w:t>
            </w:r>
            <w:proofErr w:type="spellEnd"/>
            <w:r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.</w:t>
            </w:r>
          </w:p>
        </w:tc>
      </w:tr>
      <w:tr w:rsidR="008A7EB0" w:rsidRPr="008A7EB0" w:rsidTr="00D42503">
        <w:trPr>
          <w:trHeight w:val="598"/>
        </w:trPr>
        <w:tc>
          <w:tcPr>
            <w:tcW w:w="11204" w:type="dxa"/>
            <w:gridSpan w:val="5"/>
            <w:vAlign w:val="center"/>
          </w:tcPr>
          <w:p w:rsidR="008A7EB0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Learning outcomes of Course unit</w:t>
            </w:r>
          </w:p>
          <w:p w:rsidR="0052072C" w:rsidRDefault="0052072C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5207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Students obtain the necessary skills in reading, writing, listening and speaking.</w:t>
            </w:r>
          </w:p>
          <w:p w:rsidR="008A7EB0" w:rsidRPr="00D42503" w:rsidRDefault="0052072C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5207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Writing skills, which focus on literacy and short essays, stories, notes. Reading, which involves study of education-related texts of topical relevance. Listening, which helps students learn to understand spoken language.</w:t>
            </w:r>
            <w:r>
              <w:t xml:space="preserve"> </w:t>
            </w:r>
            <w:r w:rsidRPr="005207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Communication skills, which cover communication situations.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</w:t>
            </w:r>
          </w:p>
        </w:tc>
      </w:tr>
      <w:tr w:rsidR="008A7EB0" w:rsidRPr="008A7EB0" w:rsidTr="00D42503">
        <w:trPr>
          <w:trHeight w:val="226"/>
        </w:trPr>
        <w:tc>
          <w:tcPr>
            <w:tcW w:w="11204" w:type="dxa"/>
            <w:gridSpan w:val="5"/>
            <w:vAlign w:val="center"/>
          </w:tcPr>
          <w:p w:rsidR="008A7EB0" w:rsidRPr="008A7EB0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</w:pPr>
            <w:proofErr w:type="spellStart"/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Course</w:t>
            </w:r>
            <w:proofErr w:type="spellEnd"/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unit</w:t>
            </w:r>
            <w:proofErr w:type="spellEnd"/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contents</w:t>
            </w:r>
            <w:proofErr w:type="spellEnd"/>
            <w:r w:rsidRPr="008A7EB0"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  <w:t xml:space="preserve"> </w:t>
            </w:r>
          </w:p>
          <w:p w:rsidR="008A7EB0" w:rsidRPr="008A7EB0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10"/>
                <w:szCs w:val="10"/>
                <w:lang w:val="sr-Cyrl-CS" w:eastAsia="sr-Latn-CS"/>
              </w:rPr>
            </w:pPr>
          </w:p>
          <w:p w:rsidR="008A7EB0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  <w:proofErr w:type="spellStart"/>
            <w:r w:rsidRPr="008A7E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>Theoretical</w:t>
            </w:r>
            <w:proofErr w:type="spellEnd"/>
            <w:r w:rsidRPr="008A7E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8A7E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>classes</w:t>
            </w:r>
            <w:proofErr w:type="spellEnd"/>
            <w:r w:rsidRPr="008A7E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</w:p>
          <w:p w:rsidR="008A7EB0" w:rsidRPr="008A7EB0" w:rsidRDefault="00AD3C5C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</w:pPr>
            <w:r w:rsidRPr="00AD3C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>L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 xml:space="preserve">ectures and class presentations of </w:t>
            </w:r>
            <w:r w:rsidR="007C6B5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Serbian g</w:t>
            </w:r>
            <w:proofErr w:type="spellStart"/>
            <w:r w:rsidR="007C6B5C"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rammar</w:t>
            </w:r>
            <w:proofErr w:type="spellEnd"/>
            <w:r w:rsidR="007C6B5C"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="007C6B5C"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="007C6B5C"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="007C6B5C"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extensive</w:t>
            </w:r>
            <w:proofErr w:type="spellEnd"/>
            <w:r w:rsidR="007C6B5C"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="007C6B5C"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vocabulary</w:t>
            </w:r>
            <w:proofErr w:type="spellEnd"/>
            <w:r w:rsidR="007C6B5C"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="007C6B5C"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learning</w:t>
            </w:r>
            <w:proofErr w:type="spellEnd"/>
            <w:r w:rsidR="007C6B5C" w:rsidRPr="007C6B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.</w:t>
            </w:r>
            <w:r w:rsidR="007C6B5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r w:rsidR="007C6B5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>Phonetics, morphology and syntax of Serbian language.</w:t>
            </w:r>
          </w:p>
          <w:p w:rsidR="008A7EB0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  <w:proofErr w:type="spellStart"/>
            <w:r w:rsidRPr="008A7E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>Practical</w:t>
            </w:r>
            <w:proofErr w:type="spellEnd"/>
            <w:r w:rsidRPr="008A7E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8A7E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>classes</w:t>
            </w:r>
            <w:proofErr w:type="spellEnd"/>
            <w:r w:rsidRPr="008A7E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 xml:space="preserve"> </w:t>
            </w:r>
          </w:p>
          <w:p w:rsidR="008A7EB0" w:rsidRPr="008A7EB0" w:rsidRDefault="00AD3C5C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Active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participative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collaborative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learning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based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on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a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communicative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approach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Serbian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In-class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practical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exercises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Individual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group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oral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presentations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Oral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interactions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(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including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pair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work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).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Students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'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independent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work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activities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: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design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class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presentations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and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preparation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class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activities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(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readings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search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for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information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,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preparing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individual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assignments</w:t>
            </w:r>
            <w:proofErr w:type="spellEnd"/>
            <w:r w:rsidRPr="00AD3C5C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).</w:t>
            </w:r>
          </w:p>
        </w:tc>
      </w:tr>
      <w:tr w:rsidR="008A7EB0" w:rsidRPr="008A7EB0" w:rsidTr="00D42503">
        <w:trPr>
          <w:trHeight w:val="226"/>
        </w:trPr>
        <w:tc>
          <w:tcPr>
            <w:tcW w:w="11204" w:type="dxa"/>
            <w:gridSpan w:val="5"/>
            <w:vAlign w:val="center"/>
          </w:tcPr>
          <w:p w:rsidR="008A7EB0" w:rsidRPr="00AF4B6B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r-Latn-CS"/>
              </w:rPr>
            </w:pPr>
            <w:proofErr w:type="spellStart"/>
            <w:r w:rsidRPr="00AF4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r-Latn-CS"/>
              </w:rPr>
              <w:t>Literature</w:t>
            </w:r>
            <w:proofErr w:type="spellEnd"/>
          </w:p>
          <w:p w:rsidR="00AD3C5C" w:rsidRPr="00AF4B6B" w:rsidRDefault="00AD3C5C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</w:pP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>Božo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 xml:space="preserve">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>Ćorić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 xml:space="preserve">,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>Srpskohrvatski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 xml:space="preserve">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>jezik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 xml:space="preserve">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>za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 xml:space="preserve">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>strance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>, Beograd, 1985</w:t>
            </w:r>
            <w:r w:rsidR="00F32EB3"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>.</w:t>
            </w:r>
          </w:p>
          <w:p w:rsidR="00F32EB3" w:rsidRPr="00AF4B6B" w:rsidRDefault="00F32EB3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</w:pP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>Nataša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 xml:space="preserve">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>Milićević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 xml:space="preserve">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>Dobromirov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 xml:space="preserve">, Biljana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>Novković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 xml:space="preserve">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>Adžaip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 xml:space="preserve">,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>Učimo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 xml:space="preserve">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>srpski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 xml:space="preserve"> </w:t>
            </w:r>
            <w:proofErr w:type="gramStart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>1 :</w:t>
            </w:r>
            <w:proofErr w:type="gramEnd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 xml:space="preserve">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>srpski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 xml:space="preserve">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>jezik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 xml:space="preserve">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>za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 xml:space="preserve">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>strance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 xml:space="preserve"> –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>početni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 xml:space="preserve">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>nivo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 xml:space="preserve">,  Novi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>Sad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 xml:space="preserve">: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>Azbukum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>, 2015.</w:t>
            </w:r>
          </w:p>
          <w:p w:rsidR="00F32EB3" w:rsidRPr="00AF4B6B" w:rsidRDefault="00F32EB3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</w:pP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>Maša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 xml:space="preserve">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>Selimović-Momčilović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 xml:space="preserve">, Ljubica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>Živanić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 xml:space="preserve">,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>Srpski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 xml:space="preserve"> </w:t>
            </w:r>
            <w:proofErr w:type="spellStart"/>
            <w:proofErr w:type="gramStart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>jezik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 xml:space="preserve"> :</w:t>
            </w:r>
            <w:proofErr w:type="gramEnd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 xml:space="preserve">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>početni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 xml:space="preserve">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>tečaj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 xml:space="preserve">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>za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 xml:space="preserve">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>strance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 xml:space="preserve"> :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>radna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 xml:space="preserve">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>sveska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 xml:space="preserve"> =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>Serbian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 xml:space="preserve"> :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>elementary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 xml:space="preserve">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>course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 xml:space="preserve">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>for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 xml:space="preserve">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>foreigners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 xml:space="preserve"> :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>workbook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  <w:t>. 1</w:t>
            </w:r>
            <w:r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 xml:space="preserve">, </w:t>
            </w:r>
            <w:proofErr w:type="gramStart"/>
            <w:r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>Beograd :</w:t>
            </w:r>
            <w:proofErr w:type="gramEnd"/>
            <w:r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 xml:space="preserve"> Institut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>za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 xml:space="preserve">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>strane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 xml:space="preserve">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>jezike</w:t>
            </w:r>
            <w:proofErr w:type="spellEnd"/>
            <w:r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>, 2018.</w:t>
            </w:r>
          </w:p>
          <w:p w:rsidR="00F32EB3" w:rsidRPr="00AF4B6B" w:rsidRDefault="00F32EB3" w:rsidP="00D4250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AF4B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Jelica </w:t>
            </w:r>
            <w:proofErr w:type="spellStart"/>
            <w:r w:rsidRPr="00AF4B6B">
              <w:rPr>
                <w:rFonts w:ascii="Times New Roman" w:hAnsi="Times New Roman"/>
                <w:sz w:val="20"/>
                <w:szCs w:val="20"/>
                <w:lang w:val="de-DE"/>
              </w:rPr>
              <w:t>Jokanović-Mihajlov</w:t>
            </w:r>
            <w:proofErr w:type="spellEnd"/>
            <w:r w:rsidRPr="00AF4B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Vesna </w:t>
            </w:r>
            <w:proofErr w:type="spellStart"/>
            <w:r w:rsidRPr="00AF4B6B">
              <w:rPr>
                <w:rFonts w:ascii="Times New Roman" w:hAnsi="Times New Roman"/>
                <w:sz w:val="20"/>
                <w:szCs w:val="20"/>
                <w:lang w:val="de-DE"/>
              </w:rPr>
              <w:t>Lompar</w:t>
            </w:r>
            <w:proofErr w:type="spellEnd"/>
            <w:r w:rsidRPr="00AF4B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AF4B6B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Govorimo</w:t>
            </w:r>
            <w:proofErr w:type="spellEnd"/>
            <w:r w:rsidRPr="00AF4B6B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proofErr w:type="gramStart"/>
            <w:r w:rsidRPr="00AF4B6B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srpski</w:t>
            </w:r>
            <w:proofErr w:type="spellEnd"/>
            <w:r w:rsidRPr="00AF4B6B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 xml:space="preserve"> :</w:t>
            </w:r>
            <w:proofErr w:type="gramEnd"/>
            <w:r w:rsidRPr="00AF4B6B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F4B6B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udžbenik</w:t>
            </w:r>
            <w:proofErr w:type="spellEnd"/>
            <w:r w:rsidRPr="00AF4B6B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F4B6B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srpskog</w:t>
            </w:r>
            <w:proofErr w:type="spellEnd"/>
            <w:r w:rsidRPr="00AF4B6B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F4B6B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jezika</w:t>
            </w:r>
            <w:proofErr w:type="spellEnd"/>
            <w:r w:rsidRPr="00AF4B6B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F4B6B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za</w:t>
            </w:r>
            <w:proofErr w:type="spellEnd"/>
            <w:r w:rsidRPr="00AF4B6B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F4B6B">
              <w:rPr>
                <w:rFonts w:ascii="Times New Roman" w:hAnsi="Times New Roman"/>
                <w:i/>
                <w:sz w:val="20"/>
                <w:szCs w:val="20"/>
                <w:lang w:val="de-DE"/>
              </w:rPr>
              <w:t>strance</w:t>
            </w:r>
            <w:proofErr w:type="spellEnd"/>
            <w:r w:rsidRPr="00AF4B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,  Beograd: </w:t>
            </w:r>
            <w:proofErr w:type="spellStart"/>
            <w:r w:rsidRPr="00AF4B6B">
              <w:rPr>
                <w:rFonts w:ascii="Times New Roman" w:hAnsi="Times New Roman"/>
                <w:sz w:val="20"/>
                <w:szCs w:val="20"/>
                <w:lang w:val="de-DE"/>
              </w:rPr>
              <w:t>Međunarodni</w:t>
            </w:r>
            <w:proofErr w:type="spellEnd"/>
            <w:r w:rsidRPr="00AF4B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F4B6B">
              <w:rPr>
                <w:rFonts w:ascii="Times New Roman" w:hAnsi="Times New Roman"/>
                <w:sz w:val="20"/>
                <w:szCs w:val="20"/>
                <w:lang w:val="de-DE"/>
              </w:rPr>
              <w:t>slavistički</w:t>
            </w:r>
            <w:proofErr w:type="spellEnd"/>
            <w:r w:rsidRPr="00AF4B6B">
              <w:rPr>
                <w:rFonts w:ascii="Times New Roman" w:hAnsi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F4B6B">
              <w:rPr>
                <w:rFonts w:ascii="Times New Roman" w:hAnsi="Times New Roman"/>
                <w:sz w:val="20"/>
                <w:szCs w:val="20"/>
                <w:lang w:val="de-DE"/>
              </w:rPr>
              <w:t>centar</w:t>
            </w:r>
            <w:proofErr w:type="spellEnd"/>
            <w:r w:rsidRPr="00AF4B6B">
              <w:rPr>
                <w:rFonts w:ascii="Times New Roman" w:hAnsi="Times New Roman"/>
                <w:sz w:val="20"/>
                <w:szCs w:val="20"/>
                <w:lang w:val="de-DE"/>
              </w:rPr>
              <w:t>, 2018.</w:t>
            </w:r>
          </w:p>
          <w:p w:rsidR="00F32EB3" w:rsidRPr="00F32EB3" w:rsidRDefault="00F32EB3" w:rsidP="00D4250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2EB3">
              <w:rPr>
                <w:rFonts w:ascii="Times New Roman" w:hAnsi="Times New Roman"/>
                <w:sz w:val="20"/>
                <w:szCs w:val="20"/>
              </w:rPr>
              <w:t>Jelena</w:t>
            </w:r>
            <w:proofErr w:type="spellEnd"/>
            <w:r w:rsidRPr="00F32E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EB3">
              <w:rPr>
                <w:rFonts w:ascii="Times New Roman" w:hAnsi="Times New Roman"/>
                <w:sz w:val="20"/>
                <w:szCs w:val="20"/>
              </w:rPr>
              <w:t>Kiš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32E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2EB3">
              <w:rPr>
                <w:rFonts w:ascii="Times New Roman" w:hAnsi="Times New Roman"/>
                <w:i/>
                <w:sz w:val="20"/>
                <w:szCs w:val="20"/>
              </w:rPr>
              <w:t xml:space="preserve">Step into </w:t>
            </w:r>
            <w:proofErr w:type="gramStart"/>
            <w:r w:rsidRPr="00F32EB3">
              <w:rPr>
                <w:rFonts w:ascii="Times New Roman" w:hAnsi="Times New Roman"/>
                <w:i/>
                <w:sz w:val="20"/>
                <w:szCs w:val="20"/>
              </w:rPr>
              <w:t>Serbian :</w:t>
            </w:r>
            <w:proofErr w:type="gramEnd"/>
            <w:r w:rsidRPr="00F32EB3">
              <w:rPr>
                <w:rFonts w:ascii="Times New Roman" w:hAnsi="Times New Roman"/>
                <w:i/>
                <w:sz w:val="20"/>
                <w:szCs w:val="20"/>
              </w:rPr>
              <w:t xml:space="preserve"> Serbian for foreigners = </w:t>
            </w:r>
            <w:proofErr w:type="spellStart"/>
            <w:r w:rsidRPr="00F32EB3">
              <w:rPr>
                <w:rFonts w:ascii="Times New Roman" w:hAnsi="Times New Roman"/>
                <w:i/>
                <w:sz w:val="20"/>
                <w:szCs w:val="20"/>
              </w:rPr>
              <w:t>srpski</w:t>
            </w:r>
            <w:proofErr w:type="spellEnd"/>
            <w:r w:rsidRPr="00F32EB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32EB3">
              <w:rPr>
                <w:rFonts w:ascii="Times New Roman" w:hAnsi="Times New Roman"/>
                <w:i/>
                <w:sz w:val="20"/>
                <w:szCs w:val="20"/>
              </w:rPr>
              <w:t>za</w:t>
            </w:r>
            <w:proofErr w:type="spellEnd"/>
            <w:r w:rsidRPr="00F32EB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32EB3">
              <w:rPr>
                <w:rFonts w:ascii="Times New Roman" w:hAnsi="Times New Roman"/>
                <w:i/>
                <w:sz w:val="20"/>
                <w:szCs w:val="20"/>
              </w:rPr>
              <w:t>strance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32EB3">
              <w:rPr>
                <w:rFonts w:ascii="Times New Roman" w:hAnsi="Times New Roman"/>
                <w:sz w:val="20"/>
                <w:szCs w:val="20"/>
              </w:rPr>
              <w:t xml:space="preserve"> Beograd : </w:t>
            </w:r>
            <w:proofErr w:type="spellStart"/>
            <w:r w:rsidRPr="00F32EB3">
              <w:rPr>
                <w:rFonts w:ascii="Times New Roman" w:hAnsi="Times New Roman"/>
                <w:sz w:val="20"/>
                <w:szCs w:val="20"/>
              </w:rPr>
              <w:t>Službeni</w:t>
            </w:r>
            <w:proofErr w:type="spellEnd"/>
            <w:r w:rsidRPr="00F32E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2EB3">
              <w:rPr>
                <w:rFonts w:ascii="Times New Roman" w:hAnsi="Times New Roman"/>
                <w:sz w:val="20"/>
                <w:szCs w:val="20"/>
              </w:rPr>
              <w:t>glasnik</w:t>
            </w:r>
            <w:proofErr w:type="spellEnd"/>
            <w:r w:rsidRPr="00F32EB3">
              <w:rPr>
                <w:rFonts w:ascii="Times New Roman" w:hAnsi="Times New Roman"/>
                <w:sz w:val="20"/>
                <w:szCs w:val="20"/>
              </w:rPr>
              <w:t>, 2018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2EB3" w:rsidRDefault="00F32EB3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Pavica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Mrazović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Zora</w:t>
            </w:r>
            <w:proofErr w:type="spellEnd"/>
            <w:r w:rsidRPr="00F32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32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Vukadinović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,</w:t>
            </w:r>
            <w:r w:rsidRPr="00F32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32EB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sr-Latn-CS"/>
              </w:rPr>
              <w:t>Gramatika</w:t>
            </w:r>
            <w:proofErr w:type="spellEnd"/>
            <w:r w:rsidRPr="00F32EB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32EB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sr-Latn-CS"/>
              </w:rPr>
              <w:t>srpskog</w:t>
            </w:r>
            <w:proofErr w:type="spellEnd"/>
            <w:r w:rsidRPr="00F32EB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32EB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sr-Latn-CS"/>
              </w:rPr>
              <w:t>jezika</w:t>
            </w:r>
            <w:proofErr w:type="spellEnd"/>
            <w:r w:rsidRPr="00F32EB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32EB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sr-Latn-CS"/>
              </w:rPr>
              <w:t>za</w:t>
            </w:r>
            <w:proofErr w:type="spellEnd"/>
            <w:r w:rsidRPr="00F32EB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32EB3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sr-Latn-CS"/>
              </w:rPr>
              <w:t>strance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, </w:t>
            </w:r>
            <w:r w:rsidRPr="00F32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Sremski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Karlovci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; Novi Sad</w:t>
            </w:r>
            <w:r w:rsidRPr="00F32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: </w:t>
            </w:r>
            <w:proofErr w:type="spellStart"/>
            <w:r w:rsidRPr="00F32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Izdavačka</w:t>
            </w:r>
            <w:proofErr w:type="spellEnd"/>
            <w:r w:rsidRPr="00F32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32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knjižarnica</w:t>
            </w:r>
            <w:proofErr w:type="spellEnd"/>
            <w:r w:rsidRPr="00F32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32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Zorana</w:t>
            </w:r>
            <w:proofErr w:type="spellEnd"/>
            <w:r w:rsidRPr="00F32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F32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Stojanovića</w:t>
            </w:r>
            <w:proofErr w:type="spellEnd"/>
            <w:r w:rsidRPr="00F32E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, 2009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.</w:t>
            </w:r>
          </w:p>
          <w:p w:rsidR="008A7EB0" w:rsidRPr="00D42503" w:rsidRDefault="0052072C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5207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The usage of up-to-date adapted materials (newspaper articles, popular songs, short stories, etc.), the usage of parallel texts and interlinear text designed for </w:t>
            </w:r>
            <w:proofErr w:type="spellStart"/>
            <w:r w:rsidRPr="005207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for</w:t>
            </w:r>
            <w:proofErr w:type="spellEnd"/>
            <w:r w:rsidRPr="005207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 xml:space="preserve"> the needs of a specific group of students.</w:t>
            </w:r>
          </w:p>
        </w:tc>
      </w:tr>
      <w:tr w:rsidR="008A7EB0" w:rsidRPr="008A7EB0" w:rsidTr="00D42503">
        <w:trPr>
          <w:trHeight w:val="226"/>
        </w:trPr>
        <w:tc>
          <w:tcPr>
            <w:tcW w:w="8288" w:type="dxa"/>
            <w:gridSpan w:val="4"/>
            <w:vAlign w:val="center"/>
          </w:tcPr>
          <w:p w:rsidR="008A7EB0" w:rsidRPr="008A7EB0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proofErr w:type="spellStart"/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Number</w:t>
            </w:r>
            <w:proofErr w:type="spellEnd"/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active</w:t>
            </w:r>
            <w:proofErr w:type="spellEnd"/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teaching</w:t>
            </w:r>
            <w:proofErr w:type="spellEnd"/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 xml:space="preserve"> hours</w:t>
            </w:r>
          </w:p>
        </w:tc>
        <w:tc>
          <w:tcPr>
            <w:tcW w:w="2916" w:type="dxa"/>
            <w:vMerge w:val="restart"/>
            <w:vAlign w:val="center"/>
          </w:tcPr>
          <w:p w:rsidR="008A7EB0" w:rsidRPr="00AF4B6B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Other classes</w:t>
            </w:r>
            <w:r w:rsidR="00AF4B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r-Latn-CS"/>
              </w:rPr>
              <w:t xml:space="preserve">: </w:t>
            </w:r>
            <w:r w:rsid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>/</w:t>
            </w:r>
          </w:p>
          <w:p w:rsidR="008A7EB0" w:rsidRPr="008A7EB0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  <w:p w:rsidR="008A7EB0" w:rsidRPr="008A7EB0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bookmarkStart w:id="0" w:name="_GoBack"/>
            <w:bookmarkEnd w:id="0"/>
          </w:p>
        </w:tc>
      </w:tr>
      <w:tr w:rsidR="008A7EB0" w:rsidRPr="008A7EB0" w:rsidTr="00D42503">
        <w:trPr>
          <w:trHeight w:val="502"/>
        </w:trPr>
        <w:tc>
          <w:tcPr>
            <w:tcW w:w="2106" w:type="dxa"/>
            <w:vAlign w:val="center"/>
          </w:tcPr>
          <w:p w:rsidR="008A7EB0" w:rsidRPr="008A7EB0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proofErr w:type="spellStart"/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Lectures</w:t>
            </w:r>
            <w:proofErr w:type="spellEnd"/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:</w:t>
            </w:r>
          </w:p>
          <w:p w:rsidR="008A7EB0" w:rsidRPr="00D42503" w:rsidRDefault="00843A98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30</w:t>
            </w:r>
          </w:p>
        </w:tc>
        <w:tc>
          <w:tcPr>
            <w:tcW w:w="1600" w:type="dxa"/>
            <w:vAlign w:val="center"/>
          </w:tcPr>
          <w:p w:rsidR="008A7EB0" w:rsidRPr="008A7EB0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proofErr w:type="spellStart"/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Practice</w:t>
            </w:r>
            <w:proofErr w:type="spellEnd"/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:</w:t>
            </w:r>
          </w:p>
          <w:p w:rsidR="008A7EB0" w:rsidRPr="00D42503" w:rsidRDefault="00843A98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15</w:t>
            </w:r>
          </w:p>
        </w:tc>
        <w:tc>
          <w:tcPr>
            <w:tcW w:w="2232" w:type="dxa"/>
            <w:vAlign w:val="center"/>
          </w:tcPr>
          <w:p w:rsidR="008A7EB0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</w:pPr>
            <w:proofErr w:type="spellStart"/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Other</w:t>
            </w:r>
            <w:proofErr w:type="spellEnd"/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forms</w:t>
            </w:r>
            <w:proofErr w:type="spellEnd"/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classes</w:t>
            </w:r>
            <w:proofErr w:type="spellEnd"/>
            <w:r w:rsid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>:</w:t>
            </w:r>
          </w:p>
          <w:p w:rsidR="008A7EB0" w:rsidRPr="00D42503" w:rsidRDefault="00AF4B6B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>/</w:t>
            </w:r>
          </w:p>
        </w:tc>
        <w:tc>
          <w:tcPr>
            <w:tcW w:w="2349" w:type="dxa"/>
            <w:vAlign w:val="center"/>
          </w:tcPr>
          <w:p w:rsidR="008A7EB0" w:rsidRPr="008A7EB0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proofErr w:type="spellStart"/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Independent</w:t>
            </w:r>
            <w:proofErr w:type="spellEnd"/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 xml:space="preserve"> </w:t>
            </w:r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work</w:t>
            </w:r>
            <w:r w:rsidRPr="008A7EB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:</w:t>
            </w:r>
          </w:p>
          <w:p w:rsidR="008A7EB0" w:rsidRPr="008A7EB0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16" w:type="dxa"/>
            <w:vMerge/>
            <w:vAlign w:val="center"/>
          </w:tcPr>
          <w:p w:rsidR="008A7EB0" w:rsidRPr="008A7EB0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</w:tr>
      <w:tr w:rsidR="008A7EB0" w:rsidRPr="008A7EB0" w:rsidTr="00D42503">
        <w:trPr>
          <w:trHeight w:val="226"/>
        </w:trPr>
        <w:tc>
          <w:tcPr>
            <w:tcW w:w="11204" w:type="dxa"/>
            <w:gridSpan w:val="5"/>
            <w:vAlign w:val="center"/>
          </w:tcPr>
          <w:p w:rsidR="008A7EB0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 w:eastAsia="sr-Latn-CS"/>
              </w:rPr>
            </w:pPr>
            <w:proofErr w:type="spellStart"/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Teaching</w:t>
            </w:r>
            <w:proofErr w:type="spellEnd"/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methods</w:t>
            </w:r>
            <w:proofErr w:type="spellEnd"/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</w:p>
          <w:p w:rsidR="008A7EB0" w:rsidRPr="00AF4B6B" w:rsidRDefault="00AF4B6B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sr-Latn-CS"/>
              </w:rPr>
            </w:pPr>
            <w:r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 xml:space="preserve">Lectures, </w:t>
            </w:r>
            <w:proofErr w:type="spellStart"/>
            <w:r w:rsidRPr="00AF4B6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sr-Latn-CS"/>
              </w:rPr>
              <w:t>practice</w:t>
            </w:r>
            <w:proofErr w:type="spellEnd"/>
          </w:p>
        </w:tc>
      </w:tr>
      <w:tr w:rsidR="008A7EB0" w:rsidRPr="008A7EB0" w:rsidTr="00D42503">
        <w:trPr>
          <w:trHeight w:val="226"/>
        </w:trPr>
        <w:tc>
          <w:tcPr>
            <w:tcW w:w="11204" w:type="dxa"/>
            <w:gridSpan w:val="5"/>
            <w:vAlign w:val="center"/>
          </w:tcPr>
          <w:p w:rsidR="008A7EB0" w:rsidRPr="008A7EB0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proofErr w:type="spellStart"/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Examination</w:t>
            </w:r>
            <w:proofErr w:type="spellEnd"/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methods</w:t>
            </w:r>
            <w:proofErr w:type="spellEnd"/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(</w:t>
            </w: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proofErr w:type="spellStart"/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maximum</w:t>
            </w:r>
            <w:proofErr w:type="spellEnd"/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 xml:space="preserve"> 100 </w:t>
            </w:r>
            <w:proofErr w:type="spellStart"/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points</w:t>
            </w:r>
            <w:proofErr w:type="spellEnd"/>
            <w:r w:rsidRPr="008A7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)</w:t>
            </w:r>
          </w:p>
        </w:tc>
      </w:tr>
      <w:tr w:rsidR="008A7EB0" w:rsidRPr="008A7EB0" w:rsidTr="00D42503">
        <w:trPr>
          <w:trHeight w:val="226"/>
        </w:trPr>
        <w:tc>
          <w:tcPr>
            <w:tcW w:w="3706" w:type="dxa"/>
            <w:gridSpan w:val="2"/>
            <w:vAlign w:val="center"/>
          </w:tcPr>
          <w:p w:rsidR="008A7EB0" w:rsidRPr="008A7EB0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r-Latn-CS"/>
              </w:rPr>
              <w:t>Exam p</w:t>
            </w:r>
            <w:proofErr w:type="spellStart"/>
            <w:r w:rsidRPr="008A7EB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>re</w:t>
            </w:r>
            <w:proofErr w:type="spellEnd"/>
            <w:r w:rsidRPr="008A7EB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r-Latn-CS"/>
              </w:rPr>
              <w:t>requisites</w:t>
            </w:r>
          </w:p>
        </w:tc>
        <w:tc>
          <w:tcPr>
            <w:tcW w:w="2232" w:type="dxa"/>
            <w:vAlign w:val="center"/>
          </w:tcPr>
          <w:p w:rsidR="008A7EB0" w:rsidRPr="008A7EB0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proofErr w:type="spellStart"/>
            <w:r w:rsidRPr="008A7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No</w:t>
            </w:r>
            <w:proofErr w:type="spellEnd"/>
            <w:r w:rsidRPr="008A7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8A7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8A7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8A7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points</w:t>
            </w:r>
            <w:proofErr w:type="spellEnd"/>
            <w:r w:rsidRPr="008A7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: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8A7EB0" w:rsidRPr="008A7EB0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sr-Latn-CS"/>
              </w:rPr>
              <w:t>Final exam</w:t>
            </w:r>
            <w:r w:rsidRPr="008A7EB0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 w:eastAsia="sr-Latn-CS"/>
              </w:rPr>
              <w:t xml:space="preserve"> 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8A7EB0" w:rsidRPr="008A7EB0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proofErr w:type="spellStart"/>
            <w:r w:rsidRPr="008A7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No</w:t>
            </w:r>
            <w:proofErr w:type="spellEnd"/>
            <w:r w:rsidRPr="008A7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 xml:space="preserve">. </w:t>
            </w:r>
            <w:proofErr w:type="spellStart"/>
            <w:r w:rsidRPr="008A7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of</w:t>
            </w:r>
            <w:proofErr w:type="spellEnd"/>
            <w:r w:rsidRPr="008A7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8A7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points</w:t>
            </w:r>
            <w:proofErr w:type="spellEnd"/>
            <w:r w:rsidRPr="008A7E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:</w:t>
            </w:r>
          </w:p>
        </w:tc>
      </w:tr>
      <w:tr w:rsidR="008A7EB0" w:rsidRPr="008A7EB0" w:rsidTr="00D42503">
        <w:trPr>
          <w:trHeight w:val="226"/>
        </w:trPr>
        <w:tc>
          <w:tcPr>
            <w:tcW w:w="3706" w:type="dxa"/>
            <w:gridSpan w:val="2"/>
            <w:vAlign w:val="center"/>
          </w:tcPr>
          <w:p w:rsidR="008A7EB0" w:rsidRPr="008A7EB0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Student’s a</w:t>
            </w:r>
            <w:proofErr w:type="spellStart"/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ctivity</w:t>
            </w:r>
            <w:proofErr w:type="spellEnd"/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during</w:t>
            </w:r>
            <w:proofErr w:type="spellEnd"/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lectures</w:t>
            </w:r>
            <w:proofErr w:type="spellEnd"/>
          </w:p>
        </w:tc>
        <w:tc>
          <w:tcPr>
            <w:tcW w:w="2232" w:type="dxa"/>
            <w:vAlign w:val="center"/>
          </w:tcPr>
          <w:p w:rsidR="008A7EB0" w:rsidRPr="008A7EB0" w:rsidRDefault="00843A98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843A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8A7EB0" w:rsidRPr="008A7EB0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proofErr w:type="spellStart"/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oral</w:t>
            </w:r>
            <w:proofErr w:type="spellEnd"/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examination</w:t>
            </w:r>
            <w:proofErr w:type="spellEnd"/>
          </w:p>
        </w:tc>
        <w:tc>
          <w:tcPr>
            <w:tcW w:w="2916" w:type="dxa"/>
            <w:shd w:val="clear" w:color="auto" w:fill="auto"/>
            <w:vAlign w:val="center"/>
          </w:tcPr>
          <w:p w:rsidR="008A7EB0" w:rsidRPr="008A7EB0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8A7EB0" w:rsidRPr="008A7EB0" w:rsidTr="00D42503">
        <w:trPr>
          <w:trHeight w:val="52"/>
        </w:trPr>
        <w:tc>
          <w:tcPr>
            <w:tcW w:w="3706" w:type="dxa"/>
            <w:gridSpan w:val="2"/>
            <w:vAlign w:val="center"/>
          </w:tcPr>
          <w:p w:rsidR="008A7EB0" w:rsidRPr="008A7EB0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  <w:proofErr w:type="spellStart"/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practical</w:t>
            </w:r>
            <w:proofErr w:type="spellEnd"/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proofErr w:type="spellStart"/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classes</w:t>
            </w:r>
            <w:proofErr w:type="spellEnd"/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/tests</w:t>
            </w:r>
          </w:p>
        </w:tc>
        <w:tc>
          <w:tcPr>
            <w:tcW w:w="2232" w:type="dxa"/>
            <w:vAlign w:val="center"/>
          </w:tcPr>
          <w:p w:rsidR="008A7EB0" w:rsidRPr="008A7EB0" w:rsidRDefault="00843A98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843A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30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8A7EB0" w:rsidRPr="008A7EB0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written examination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8A7EB0" w:rsidRPr="008A7EB0" w:rsidRDefault="00843A98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r-Latn-CS"/>
              </w:rPr>
              <w:t>50</w:t>
            </w:r>
          </w:p>
        </w:tc>
      </w:tr>
      <w:tr w:rsidR="008A7EB0" w:rsidRPr="008A7EB0" w:rsidTr="00D42503">
        <w:trPr>
          <w:trHeight w:val="226"/>
        </w:trPr>
        <w:tc>
          <w:tcPr>
            <w:tcW w:w="3706" w:type="dxa"/>
            <w:gridSpan w:val="2"/>
            <w:vAlign w:val="center"/>
          </w:tcPr>
          <w:p w:rsidR="008A7EB0" w:rsidRPr="008A7EB0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Seminars/homework</w:t>
            </w:r>
          </w:p>
        </w:tc>
        <w:tc>
          <w:tcPr>
            <w:tcW w:w="2232" w:type="dxa"/>
            <w:vAlign w:val="center"/>
          </w:tcPr>
          <w:p w:rsidR="008A7EB0" w:rsidRPr="008A7EB0" w:rsidRDefault="00843A98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</w:pPr>
            <w:r w:rsidRPr="00843A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8A7EB0" w:rsidRPr="008A7EB0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  <w:t>..........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8A7EB0" w:rsidRPr="008A7EB0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8A7EB0" w:rsidRPr="008A7EB0" w:rsidTr="00D42503">
        <w:trPr>
          <w:trHeight w:val="226"/>
        </w:trPr>
        <w:tc>
          <w:tcPr>
            <w:tcW w:w="3706" w:type="dxa"/>
            <w:gridSpan w:val="2"/>
            <w:vAlign w:val="center"/>
          </w:tcPr>
          <w:p w:rsidR="008A7EB0" w:rsidRPr="008A7EB0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Project</w:t>
            </w:r>
          </w:p>
        </w:tc>
        <w:tc>
          <w:tcPr>
            <w:tcW w:w="2232" w:type="dxa"/>
            <w:vAlign w:val="center"/>
          </w:tcPr>
          <w:p w:rsidR="008A7EB0" w:rsidRPr="008A7EB0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8A7EB0" w:rsidRPr="008A7EB0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8A7EB0" w:rsidRPr="008A7EB0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  <w:tr w:rsidR="008A7EB0" w:rsidRPr="008A7EB0" w:rsidTr="00D42503">
        <w:trPr>
          <w:trHeight w:val="226"/>
        </w:trPr>
        <w:tc>
          <w:tcPr>
            <w:tcW w:w="3706" w:type="dxa"/>
            <w:gridSpan w:val="2"/>
            <w:vAlign w:val="center"/>
          </w:tcPr>
          <w:p w:rsidR="008A7EB0" w:rsidRPr="008A7EB0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8A7EB0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Other</w:t>
            </w:r>
          </w:p>
        </w:tc>
        <w:tc>
          <w:tcPr>
            <w:tcW w:w="2232" w:type="dxa"/>
            <w:vAlign w:val="center"/>
          </w:tcPr>
          <w:p w:rsidR="008A7EB0" w:rsidRPr="008A7EB0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8A7EB0" w:rsidRPr="008A7EB0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  <w:tc>
          <w:tcPr>
            <w:tcW w:w="2916" w:type="dxa"/>
            <w:shd w:val="clear" w:color="auto" w:fill="auto"/>
            <w:vAlign w:val="center"/>
          </w:tcPr>
          <w:p w:rsidR="008A7EB0" w:rsidRPr="008A7EB0" w:rsidRDefault="008A7EB0" w:rsidP="00D425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 w:eastAsia="sr-Latn-CS"/>
              </w:rPr>
            </w:pPr>
          </w:p>
        </w:tc>
      </w:tr>
    </w:tbl>
    <w:p w:rsidR="00F36A8E" w:rsidRDefault="00D42503"/>
    <w:sectPr w:rsidR="00F36A8E" w:rsidSect="00AF4B6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7EB0"/>
    <w:rsid w:val="000E493A"/>
    <w:rsid w:val="00140AD9"/>
    <w:rsid w:val="00235A44"/>
    <w:rsid w:val="003534E0"/>
    <w:rsid w:val="004303F4"/>
    <w:rsid w:val="0052072C"/>
    <w:rsid w:val="00655494"/>
    <w:rsid w:val="0070114C"/>
    <w:rsid w:val="007C6B5C"/>
    <w:rsid w:val="00815365"/>
    <w:rsid w:val="00843A98"/>
    <w:rsid w:val="008A7EB0"/>
    <w:rsid w:val="00A127D9"/>
    <w:rsid w:val="00AD3C5C"/>
    <w:rsid w:val="00AF4B6B"/>
    <w:rsid w:val="00C209AE"/>
    <w:rsid w:val="00CA1895"/>
    <w:rsid w:val="00D42503"/>
    <w:rsid w:val="00D53235"/>
    <w:rsid w:val="00E16270"/>
    <w:rsid w:val="00F3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D2E7B-EEA7-4540-B26E-D96498C0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6DC02-9892-40C6-AA88-8BF65533F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Windows User</cp:lastModifiedBy>
  <cp:revision>5</cp:revision>
  <dcterms:created xsi:type="dcterms:W3CDTF">2019-02-06T20:45:00Z</dcterms:created>
  <dcterms:modified xsi:type="dcterms:W3CDTF">2019-02-25T10:11:00Z</dcterms:modified>
</cp:coreProperties>
</file>